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9C" w:rsidRPr="00AF759C" w:rsidRDefault="00AF759C" w:rsidP="00AF759C">
      <w:pPr>
        <w:spacing w:after="0" w:line="384" w:lineRule="auto"/>
        <w:ind w:right="975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sr-Latn-RS"/>
        </w:rPr>
      </w:pPr>
      <w:bookmarkStart w:id="0" w:name="_GoBack"/>
      <w:bookmarkEnd w:id="0"/>
      <w:r w:rsidRPr="00AF75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sr-Latn-RS"/>
        </w:rPr>
        <w:t>ODLUKA</w:t>
      </w:r>
    </w:p>
    <w:p w:rsidR="00AF759C" w:rsidRPr="00AF759C" w:rsidRDefault="00AF759C" w:rsidP="00AF759C">
      <w:pPr>
        <w:spacing w:after="0" w:line="240" w:lineRule="auto"/>
        <w:ind w:right="975"/>
        <w:jc w:val="center"/>
        <w:outlineLvl w:val="5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sr-Latn-RS"/>
        </w:rPr>
      </w:pPr>
      <w:r w:rsidRPr="00AF759C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sr-Latn-RS"/>
        </w:rPr>
        <w:t>O OBAVEZI IZVEŠTAVANJA U POSLOVANJU SA INOSTRANSTVOM</w:t>
      </w:r>
    </w:p>
    <w:p w:rsid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sr-Latn-RS"/>
        </w:rPr>
        <w:t>("Sl. glasnik RS", br. 87/2009 i 40/2015 - dr. odluka)</w:t>
      </w:r>
    </w:p>
    <w:p w:rsid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</w:p>
    <w:p w:rsid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1.* Rezidenti utvrđeni Zakonom o deviznom poslovanju (obveznici izveštavanja) dužni su da Narodnoj banci Srbije dostavljaju izveštaje u poslovanju sa inostranstvom, i to po osnovu: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direktnih investicija nerezidenata u zemlji;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direktnih investicija rezidenata u inostranstvu;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investicionih (građevinskih) radova koje nerezidenti izvode u zemlji;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investicionih (građevinskih) radova koje rezidenti izvode u inostranstvu;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stanja i prometa na računima rezidenata u inostranstvu;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stanja i prometa na kontokorentnim računima koji se vode po poslovima sa inostranstvom;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- drugih poslova potrebnih za izradu platnog bilansa.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2. Obveznici izveštavanja odgovorni su za tačnost podataka u izveštajima iz tačke 1. ove odluke i dužni su da, ako to Narodna banka Srbije zahteva, tačnost tih podataka dokažu knjigovodstvenom i drugom dokumentacijom.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3.* </w:t>
      </w:r>
      <w:r w:rsidRPr="00AF759C">
        <w:rPr>
          <w:rFonts w:ascii="Arial" w:eastAsia="Times New Roman" w:hAnsi="Arial" w:cs="Arial"/>
          <w:i/>
          <w:iCs/>
          <w:lang w:eastAsia="sr-Latn-RS"/>
        </w:rPr>
        <w:t xml:space="preserve">(Prestala da važi)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4. Primljene izveštaje iz tačke 1. ove odluke, Narodna banka Srbije koristi za praćenje ostvarenja platnog bilansa Republike Srbije i stanja direktnih investicija rezidenata u inostranstvu i nerezidenata u Republici Srbiji, a podatke iz tih izveštaja može učiniti dostupnim javnosti samo u agregiranom (zbirnom) obliku.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5. Za sprovođenje ove odluke guverner donosi uputstvo.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6. Danom stupanja na snagu ove odluke prestaje da važi Odluka o obavezi izveštavanja u poslovanju sa inostranstvom ("Službeni glasnik RS", broj 24/2007). </w:t>
      </w:r>
    </w:p>
    <w:p w:rsidR="00AF759C" w:rsidRPr="00AF759C" w:rsidRDefault="00AF759C" w:rsidP="00AF759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F759C">
        <w:rPr>
          <w:rFonts w:ascii="Arial" w:eastAsia="Times New Roman" w:hAnsi="Arial" w:cs="Arial"/>
          <w:lang w:eastAsia="sr-Latn-RS"/>
        </w:rPr>
        <w:t xml:space="preserve">7. Ova odluka stupa na snagu narednog dana od dana objavljivanja u "Službenom glasniku RS". </w:t>
      </w:r>
    </w:p>
    <w:p w:rsidR="005212D7" w:rsidRDefault="005212D7"/>
    <w:sectPr w:rsidR="0052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C"/>
    <w:rsid w:val="005212D7"/>
    <w:rsid w:val="00A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5159-8BDE-4F00-975D-C46F145B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2019-09-06T10:51:00Z</dcterms:created>
  <dcterms:modified xsi:type="dcterms:W3CDTF">2019-09-06T10:52:00Z</dcterms:modified>
</cp:coreProperties>
</file>