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U Jugoslovenskoj izvoznoj i kreditnoj banci u Beogradu, radio je na poslovima kreditnih i garancijskih aranžmana, ocene investicionih projekata, ocene boniteta preduzeća i procene rizika.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Za Prvu Jugoslovensko Švajcarsku banku a.d. Beograd, na osnovu ugovora o poslovnoj saradnji između Banke i Agencije IFA sa saradnicima bio je  na čelu tima koji je radio kompletan finansijski konsalting sa računskim centrom.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 xml:space="preserve">U periodu 1996.-1999.  godine u dnevnim novinama ''PRIVREDNI PREGLED'' i časopisu ''TRGOVINSKI GLASNIK'' bio je autor autor rubrike pitanja i odgovori čitalaca iz oblasti poreske politike, spoljne trgovine, zakona o preduzećima, radnog zakonodavstva, penzionom i zdravstvenom osiguranju i </w:t>
      </w:r>
      <w:bookmarkStart w:id="0" w:name="_GoBack"/>
      <w:r w:rsidRPr="00B367CB">
        <w:rPr>
          <w:sz w:val="28"/>
          <w:szCs w:val="28"/>
        </w:rPr>
        <w:t>drugo.</w:t>
      </w:r>
    </w:p>
    <w:bookmarkEnd w:id="0"/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Uradio je više od sto procena kapitala društvenih preduzeća, investicionih elaborata, fizibiliti studija za strane i domaće kompanije.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Predavač u Regionalnoj privrednoj komori Novog Sada, Privrednoj komori Beograda, na teme sprečavanja pranja novca i finansiranja terorizma (pripremnu nastavu za polaganje licence i primenu zakona u praksi) za banke, revizore, osiguravajuća društva, investicione fondove, računovođe, menjačnice i prenosioce novca.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Piše i objavljuje tekstove iz oblasti poreskih zakona, radnog zakonodavstva, iz oblasti poslovanja preduzeća i preduzetnika, na stručnoj platformi www.biljanatrifunovicifa.com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Od 2014. godine, uradio je više od dvesta studija o transfernim cenama za domaće i strane kompanije.</w:t>
      </w:r>
    </w:p>
    <w:p w:rsidR="00B367CB" w:rsidRPr="00B367CB" w:rsidRDefault="00B367CB" w:rsidP="00B367CB">
      <w:pPr>
        <w:pStyle w:val="tve-droppable"/>
        <w:jc w:val="both"/>
        <w:rPr>
          <w:sz w:val="28"/>
          <w:szCs w:val="28"/>
        </w:rPr>
      </w:pPr>
      <w:r w:rsidRPr="00B367CB">
        <w:rPr>
          <w:sz w:val="28"/>
          <w:szCs w:val="28"/>
        </w:rPr>
        <w:t>Ovlašćenji je procenivač kapitala Republičke agencije za privatizaciju, poseduje licencu ovlašćenog računovođe, revizora rešenjem Saveznog ministarstva finansija, i licence za obavljanje poslova ovlašćenog lica za sprečavanje pranja novca i finansiranje terorizma.</w:t>
      </w:r>
    </w:p>
    <w:p w:rsidR="00041B50" w:rsidRPr="00B367CB" w:rsidRDefault="00041B50" w:rsidP="00B367CB">
      <w:pPr>
        <w:jc w:val="both"/>
        <w:rPr>
          <w:sz w:val="28"/>
          <w:szCs w:val="28"/>
        </w:rPr>
      </w:pPr>
    </w:p>
    <w:sectPr w:rsidR="00041B50" w:rsidRPr="00B36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CB"/>
    <w:rsid w:val="00041B50"/>
    <w:rsid w:val="00B3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D23D0-2648-4F1C-BA12-396E8944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e-droppable">
    <w:name w:val="tve-droppable"/>
    <w:basedOn w:val="Normal"/>
    <w:rsid w:val="00B3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7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2020-08-20T20:04:00Z</dcterms:created>
  <dcterms:modified xsi:type="dcterms:W3CDTF">2020-08-20T20:05:00Z</dcterms:modified>
</cp:coreProperties>
</file>