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EE4CF5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EE4CF5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EE4CF5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EE4CF5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 xml:space="preserve"> </w:t>
            </w:r>
            <w:r w:rsidR="00EE4CF5" w:rsidRPr="00EE4CF5">
              <w:rPr>
                <w:b/>
                <w:bCs/>
                <w:color w:val="FFFFFF"/>
                <w:lang w:val="sr-Latn-CS"/>
              </w:rPr>
              <w:t>0</w:t>
            </w:r>
            <w:r w:rsidR="00D1211E" w:rsidRPr="00EE4CF5">
              <w:rPr>
                <w:b/>
                <w:bCs/>
                <w:color w:val="FFFFFF"/>
                <w:lang w:val="sr-Latn-CS"/>
              </w:rPr>
              <w:t>7</w:t>
            </w:r>
            <w:r w:rsidRPr="00EE4CF5">
              <w:rPr>
                <w:b/>
                <w:bCs/>
                <w:color w:val="FFFFFF"/>
                <w:lang w:val="sr-Latn-CS"/>
              </w:rPr>
              <w:t xml:space="preserve">. </w:t>
            </w:r>
            <w:r w:rsidR="00EE4CF5" w:rsidRPr="00EE4CF5">
              <w:rPr>
                <w:b/>
                <w:bCs/>
                <w:color w:val="FFFFFF"/>
                <w:lang w:val="sr-Latn-CS"/>
              </w:rPr>
              <w:t>11</w:t>
            </w:r>
            <w:r w:rsidRPr="00EE4CF5">
              <w:rPr>
                <w:b/>
                <w:bCs/>
                <w:color w:val="FFFFFF"/>
                <w:lang w:val="sr-Latn-CS"/>
              </w:rPr>
              <w:t>. 201</w:t>
            </w:r>
            <w:r w:rsidR="00EE4CF5" w:rsidRPr="00EE4CF5">
              <w:rPr>
                <w:b/>
                <w:bCs/>
                <w:color w:val="FFFFFF"/>
                <w:lang w:val="sr-Latn-CS"/>
              </w:rPr>
              <w:t>8</w:t>
            </w:r>
            <w:r w:rsidRPr="00EE4CF5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EE4CF5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EE4CF5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4E562B" w:rsidRDefault="003B4ADF" w:rsidP="00506CB8">
            <w:pPr>
              <w:jc w:val="center"/>
              <w:rPr>
                <w:rFonts w:ascii="Verdana" w:hAnsi="Verdana" w:cs="Verdana"/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" IFA - INTERNATIONAL</w:t>
            </w:r>
            <w:r w:rsidRPr="00EE4CF5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EE4CF5">
              <w:rPr>
                <w:b/>
                <w:bCs/>
                <w:color w:val="FFFFFF"/>
                <w:lang w:val="sr-Latn-CS"/>
              </w:rPr>
              <w:t>FINANCIAL</w:t>
            </w:r>
            <w:r w:rsidRPr="00EE4CF5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EE4CF5">
              <w:rPr>
                <w:b/>
                <w:bCs/>
                <w:color w:val="FFFFFF"/>
                <w:lang w:val="sr-Latn-CS"/>
              </w:rPr>
              <w:t>AGENCY</w:t>
            </w:r>
            <w:r w:rsidRPr="00EE4CF5">
              <w:rPr>
                <w:b/>
                <w:bCs/>
                <w:color w:val="FFFFFF"/>
                <w:lang w:val="sr-Cyrl-CS"/>
              </w:rPr>
              <w:t>”</w:t>
            </w:r>
            <w:r w:rsidRPr="00EE4CF5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 w:rsidRPr="004714CC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ind w:left="360"/>
              <w:jc w:val="center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Pozdravna reč organizatora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bookmarkStart w:id="0" w:name="_GoBack" w:colFirst="1" w:colLast="1"/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EE4CF5" w:rsidRDefault="003B4ADF" w:rsidP="00506CB8">
            <w:pPr>
              <w:jc w:val="both"/>
              <w:rPr>
                <w:lang w:val="sr-Latn-CS"/>
              </w:rPr>
            </w:pPr>
            <w:r w:rsidRPr="00EE4CF5">
              <w:rPr>
                <w:b/>
                <w:bCs/>
                <w:lang w:val="sr-Latn-CS"/>
              </w:rPr>
              <w:t xml:space="preserve">Predavač: </w:t>
            </w:r>
            <w:r w:rsidRPr="00EE4CF5">
              <w:rPr>
                <w:lang w:val="sr-Latn-CS"/>
              </w:rPr>
              <w:t>D</w:t>
            </w:r>
            <w:r w:rsidRPr="00EE4CF5">
              <w:rPr>
                <w:lang w:val="sr-Cyrl-CS"/>
              </w:rPr>
              <w:t xml:space="preserve">ipl. </w:t>
            </w:r>
            <w:r w:rsidRPr="00EE4CF5">
              <w:rPr>
                <w:lang w:val="sr-Latn-CS"/>
              </w:rPr>
              <w:t>ekonomista,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Biljana Trifunović</w:t>
            </w:r>
            <w:r w:rsidRPr="00EE4CF5">
              <w:rPr>
                <w:lang w:val="sr-Cyrl-CS"/>
              </w:rPr>
              <w:t>, vlasni</w:t>
            </w:r>
            <w:r w:rsidRPr="00EE4CF5">
              <w:rPr>
                <w:lang w:val="sr-Latn-CS"/>
              </w:rPr>
              <w:t>ca</w:t>
            </w:r>
            <w:r w:rsidRPr="00EE4CF5">
              <w:rPr>
                <w:lang w:val="sr-Cyrl-CS"/>
              </w:rPr>
              <w:t xml:space="preserve"> i direktor</w:t>
            </w:r>
            <w:r w:rsidRPr="00EE4CF5">
              <w:rPr>
                <w:lang w:val="sr-Latn-CS"/>
              </w:rPr>
              <w:t>ka firme</w:t>
            </w:r>
            <w:r w:rsidRPr="00EE4CF5">
              <w:rPr>
                <w:lang w:val="sr-Cyrl-CS"/>
              </w:rPr>
              <w:t xml:space="preserve"> “</w:t>
            </w:r>
            <w:r w:rsidRPr="00EE4CF5">
              <w:rPr>
                <w:lang w:val="sr-Latn-CS"/>
              </w:rPr>
              <w:t xml:space="preserve"> IFA - INTERNATIONAL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FINANCIAL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AGENCY</w:t>
            </w:r>
            <w:r w:rsidRPr="00EE4CF5">
              <w:rPr>
                <w:lang w:val="sr-Cyrl-CS"/>
              </w:rPr>
              <w:t>”</w:t>
            </w:r>
            <w:r w:rsidRPr="00EE4CF5">
              <w:rPr>
                <w:lang w:val="sr-Latn-CS"/>
              </w:rPr>
              <w:t xml:space="preserve"> d.o.o., Beograd</w:t>
            </w:r>
            <w:r w:rsidRPr="00EE4CF5">
              <w:rPr>
                <w:lang w:val="sr-Cyrl-CS"/>
              </w:rPr>
              <w:t xml:space="preserve">, </w:t>
            </w:r>
            <w:r w:rsidRPr="00EE4CF5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EE4CF5">
              <w:rPr>
                <w:rStyle w:val="Strong"/>
                <w:lang w:val="sr-Latn-CS"/>
              </w:rPr>
              <w:t xml:space="preserve">.  </w:t>
            </w:r>
            <w:r w:rsidRPr="00EE4CF5">
              <w:rPr>
                <w:lang w:val="sr-Latn-CS"/>
              </w:rPr>
              <w:t xml:space="preserve">Edukacija je prirodan proces prenošenja sakupljenog i primenjenog znanja u praksi. Inače, gospođa Trifunović </w:t>
            </w:r>
            <w:r w:rsidR="00EE4CF5" w:rsidRPr="00EE4CF5">
              <w:rPr>
                <w:lang w:val="sr-Latn-CS"/>
              </w:rPr>
              <w:t>a</w:t>
            </w:r>
            <w:r w:rsidRPr="00EE4CF5">
              <w:rPr>
                <w:lang w:val="sr-Latn-CS"/>
              </w:rPr>
              <w:t xml:space="preserve">utor je bloga: </w:t>
            </w:r>
            <w:r w:rsidR="00D1211E" w:rsidRPr="00EE4CF5">
              <w:fldChar w:fldCharType="begin"/>
            </w:r>
            <w:r w:rsidR="00D1211E" w:rsidRPr="00EE4CF5">
              <w:instrText xml:space="preserve"> HYPERLINK "http://www.biljanatrifunovicifa.com" </w:instrText>
            </w:r>
            <w:r w:rsidR="00D1211E" w:rsidRPr="00EE4CF5">
              <w:fldChar w:fldCharType="separate"/>
            </w:r>
            <w:r w:rsidRPr="00EE4CF5">
              <w:rPr>
                <w:rStyle w:val="Hyperlink"/>
                <w:lang w:val="sr-Latn-CS"/>
              </w:rPr>
              <w:t>www.biljanatrifunovicifa.com</w:t>
            </w:r>
            <w:r w:rsidR="00D1211E" w:rsidRPr="00EE4CF5">
              <w:rPr>
                <w:rStyle w:val="Hyperlink"/>
                <w:lang w:val="sr-Latn-CS"/>
              </w:rPr>
              <w:fldChar w:fldCharType="end"/>
            </w:r>
          </w:p>
          <w:p w:rsidR="003B4ADF" w:rsidRPr="00EE4CF5" w:rsidRDefault="003B4ADF" w:rsidP="00506CB8">
            <w:pPr>
              <w:rPr>
                <w:rFonts w:ascii="Verdana" w:hAnsi="Verdana" w:cs="Verdana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EE4CF5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EE4CF5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t-BR"/>
              </w:rPr>
              <w:t>Ugovori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izbegavanju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dvostrukog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oporezivanja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koji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se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pimenjuju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od</w:t>
            </w:r>
            <w:r w:rsidR="00EE4CF5" w:rsidRPr="00EE4CF5">
              <w:rPr>
                <w:lang w:val="sr-Cyrl-CS"/>
              </w:rPr>
              <w:t xml:space="preserve"> 01. 04</w:t>
            </w:r>
            <w:r w:rsidRPr="00EE4CF5">
              <w:rPr>
                <w:lang w:val="sr-Cyrl-CS"/>
              </w:rPr>
              <w:t>. 201</w:t>
            </w:r>
            <w:r w:rsidR="00EE4CF5" w:rsidRPr="00EE4CF5">
              <w:rPr>
                <w:lang w:val="sr-Latn-RS"/>
              </w:rPr>
              <w:t>8</w:t>
            </w:r>
            <w:r w:rsidRPr="00EE4CF5">
              <w:rPr>
                <w:lang w:val="sr-Cyrl-CS"/>
              </w:rPr>
              <w:t xml:space="preserve">. </w:t>
            </w:r>
            <w:r w:rsidRPr="00EE4CF5">
              <w:rPr>
                <w:lang w:val="pt-BR"/>
              </w:rPr>
              <w:t>Sa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utvr</w:t>
            </w:r>
            <w:r w:rsidRPr="00EE4CF5">
              <w:rPr>
                <w:lang w:val="sr-Cyrl-CS"/>
              </w:rPr>
              <w:t>đ</w:t>
            </w:r>
            <w:r w:rsidRPr="00EE4CF5">
              <w:rPr>
                <w:lang w:val="pt-BR"/>
              </w:rPr>
              <w:t>enim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poreskim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stopama</w:t>
            </w:r>
            <w:r w:rsidRPr="00EE4CF5">
              <w:rPr>
                <w:lang w:val="sr-Cyrl-CS"/>
              </w:rPr>
              <w:t>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t-BR"/>
              </w:rPr>
              <w:t>Krivi</w:t>
            </w:r>
            <w:r w:rsidRPr="00EE4CF5">
              <w:rPr>
                <w:lang w:val="sr-Cyrl-CS"/>
              </w:rPr>
              <w:t>č</w:t>
            </w:r>
            <w:r w:rsidRPr="00EE4CF5">
              <w:rPr>
                <w:lang w:val="pt-BR"/>
              </w:rPr>
              <w:t>no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delo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neupla</w:t>
            </w:r>
            <w:r w:rsidRPr="00EE4CF5">
              <w:rPr>
                <w:lang w:val="sr-Cyrl-CS"/>
              </w:rPr>
              <w:t>ć</w:t>
            </w:r>
            <w:r w:rsidRPr="00EE4CF5">
              <w:rPr>
                <w:lang w:val="pt-BR"/>
              </w:rPr>
              <w:t>ivanja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poreza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odbitku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krivi</w:t>
            </w:r>
            <w:r w:rsidRPr="00EE4CF5">
              <w:rPr>
                <w:lang w:val="sr-Cyrl-CS"/>
              </w:rPr>
              <w:t>č</w:t>
            </w:r>
            <w:r w:rsidRPr="00EE4CF5">
              <w:rPr>
                <w:lang w:val="pt-BR"/>
              </w:rPr>
              <w:t>no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delo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poreske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utaje</w:t>
            </w:r>
            <w:r w:rsidRPr="00EE4CF5">
              <w:rPr>
                <w:lang w:val="sr-Cyrl-CS"/>
              </w:rPr>
              <w:t>;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EE4CF5" w:rsidRDefault="003B4ADF" w:rsidP="00506CB8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EE4CF5">
              <w:rPr>
                <w:b/>
                <w:bCs/>
                <w:lang w:val="sr-Latn-CS"/>
              </w:rPr>
              <w:t xml:space="preserve">2) </w:t>
            </w:r>
            <w:r w:rsidRPr="00EE4CF5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EE4CF5">
              <w:rPr>
                <w:b/>
                <w:bCs/>
                <w:color w:val="000000"/>
              </w:rPr>
              <w:t>Prihodi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/ </w:t>
            </w:r>
            <w:proofErr w:type="spellStart"/>
            <w:r w:rsidRPr="00EE4CF5">
              <w:rPr>
                <w:b/>
                <w:bCs/>
                <w:color w:val="000000"/>
              </w:rPr>
              <w:t>rashodi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koji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podle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ž</w:t>
            </w:r>
            <w:r w:rsidRPr="00EE4CF5">
              <w:rPr>
                <w:b/>
                <w:bCs/>
                <w:color w:val="000000"/>
              </w:rPr>
              <w:t>u</w:t>
            </w:r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obavezi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EE4CF5">
              <w:rPr>
                <w:b/>
                <w:bCs/>
                <w:color w:val="000000"/>
              </w:rPr>
              <w:t>obra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EE4CF5">
              <w:rPr>
                <w:b/>
                <w:bCs/>
                <w:color w:val="000000"/>
              </w:rPr>
              <w:t>unavanja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EE4CF5">
              <w:rPr>
                <w:b/>
                <w:bCs/>
                <w:color w:val="000000"/>
              </w:rPr>
              <w:t>i</w:t>
            </w:r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pla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EE4CF5">
              <w:rPr>
                <w:b/>
                <w:bCs/>
                <w:color w:val="000000"/>
              </w:rPr>
              <w:t>anja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poreza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odbitku</w:t>
            </w:r>
            <w:proofErr w:type="spellEnd"/>
          </w:p>
          <w:p w:rsidR="003B4ADF" w:rsidRPr="00EE4CF5" w:rsidRDefault="003B4ADF" w:rsidP="00506CB8">
            <w:pPr>
              <w:jc w:val="both"/>
              <w:rPr>
                <w:color w:val="000000"/>
                <w:lang w:val="pl-PL"/>
              </w:rPr>
            </w:pPr>
            <w:r w:rsidRPr="00EE4CF5">
              <w:rPr>
                <w:color w:val="000000"/>
                <w:lang w:val="sr-Cyrl-CS"/>
              </w:rPr>
              <w:t xml:space="preserve">  </w:t>
            </w:r>
            <w:r w:rsidRPr="00EE4CF5">
              <w:rPr>
                <w:color w:val="000000"/>
                <w:lang w:val="pl-PL"/>
              </w:rPr>
              <w:t>Pojam rezidenta i nerezidenta</w:t>
            </w:r>
          </w:p>
          <w:p w:rsidR="003B4ADF" w:rsidRPr="00EE4CF5" w:rsidRDefault="003B4ADF" w:rsidP="00506CB8">
            <w:pPr>
              <w:jc w:val="both"/>
              <w:rPr>
                <w:color w:val="000000"/>
                <w:lang w:val="pl-PL"/>
              </w:rPr>
            </w:pPr>
          </w:p>
          <w:p w:rsidR="003B4ADF" w:rsidRPr="00EE4CF5" w:rsidRDefault="003B4ADF" w:rsidP="00506CB8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EE4CF5">
              <w:rPr>
                <w:b/>
                <w:bCs/>
                <w:color w:val="000000"/>
                <w:lang w:val="pl-PL"/>
              </w:rPr>
              <w:t>3)  Prihodi od kapitala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  <w:r w:rsidRPr="00EE4CF5">
              <w:rPr>
                <w:lang w:val="sr-Cyrl-CS"/>
              </w:rPr>
              <w:t xml:space="preserve"> </w:t>
            </w:r>
          </w:p>
          <w:p w:rsidR="003B4ADF" w:rsidRPr="00EE4CF5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bookmarkEnd w:id="0"/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Primeri  iz prakse, obračun i popunjavanje PDP O Obrasca i knjiženje;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Izbegavanje dvostrukog oporezivanja rezidentnih lica koja su ostvarila prihod od dividende van teritorije  Srbije;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 xml:space="preserve">Primeri  iz prakse, obračun i uslovi za ostvarivanje poreskog kredita u Srbiji, dokumentacija, popunjavanje Anex PB-1 obrasca i knjiženje; </w:t>
            </w:r>
          </w:p>
          <w:p w:rsidR="003B4ADF" w:rsidRPr="00EE4CF5" w:rsidRDefault="003B4ADF" w:rsidP="004714CC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prihoda / rashoda od kamata sa   primerima;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rashoda na zakup pokrentnih i nepokretnih stvari, sa primerima;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rashoda po osnovu operativnog lizinga;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likvidacionog ostatka nerezidentu;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  <w:lang w:val="sr-Cyrl-CS"/>
              </w:rPr>
            </w:pPr>
          </w:p>
          <w:p w:rsidR="003B4ADF" w:rsidRPr="00CF38FA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  <w:r>
              <w:rPr>
                <w:rFonts w:ascii="Verdana" w:hAnsi="Verdana" w:cs="Verdana"/>
                <w:sz w:val="20"/>
                <w:szCs w:val="20"/>
                <w:lang w:val="sr-Cyrl-BA"/>
              </w:rPr>
              <w:t xml:space="preserve">     </w:t>
            </w:r>
          </w:p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EE4CF5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EE4CF5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EE4CF5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proofErr w:type="spellStart"/>
            <w:r w:rsidRPr="00EE4CF5">
              <w:t>Oporezivanje</w:t>
            </w:r>
            <w:proofErr w:type="spellEnd"/>
            <w:r w:rsidRPr="00EE4CF5">
              <w:t xml:space="preserve"> </w:t>
            </w:r>
            <w:proofErr w:type="spellStart"/>
            <w:r w:rsidRPr="00EE4CF5">
              <w:t>naknada</w:t>
            </w:r>
            <w:proofErr w:type="spellEnd"/>
            <w:r w:rsidRPr="00EE4CF5">
              <w:t xml:space="preserve"> </w:t>
            </w:r>
            <w:proofErr w:type="spellStart"/>
            <w:r w:rsidRPr="00EE4CF5">
              <w:t>direktorima</w:t>
            </w:r>
            <w:proofErr w:type="spellEnd"/>
            <w:r w:rsidRPr="00EE4CF5">
              <w:t>;</w:t>
            </w:r>
          </w:p>
          <w:p w:rsidR="003B4ADF" w:rsidRPr="00EE4CF5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EE4CF5">
              <w:rPr>
                <w:lang w:val="sr-Cyrl-CS"/>
              </w:rPr>
              <w:t>Pitanja i odgovori</w:t>
            </w:r>
          </w:p>
          <w:p w:rsidR="003B4ADF" w:rsidRPr="00EE4CF5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EE4CF5">
              <w:rPr>
                <w:lang w:val="sr-Cyrl-CS"/>
              </w:rPr>
              <w:t>Podela Uverenja o pohađanju seminara</w:t>
            </w:r>
          </w:p>
          <w:p w:rsidR="003B4ADF" w:rsidRDefault="003B4ADF" w:rsidP="00506CB8">
            <w:pPr>
              <w:ind w:left="360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CA7147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B83621" w:rsidRDefault="003B4ADF" w:rsidP="00506CB8">
            <w:pPr>
              <w:ind w:left="36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562B"/>
    <w:rsid w:val="004E6BBA"/>
    <w:rsid w:val="00506CB8"/>
    <w:rsid w:val="00532A44"/>
    <w:rsid w:val="00532ECC"/>
    <w:rsid w:val="005553EE"/>
    <w:rsid w:val="00682E95"/>
    <w:rsid w:val="006F4E60"/>
    <w:rsid w:val="00811EA8"/>
    <w:rsid w:val="00824514"/>
    <w:rsid w:val="00824C92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93CA0"/>
    <w:rsid w:val="00EE4CF5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 Trifunovic</cp:lastModifiedBy>
  <cp:revision>2</cp:revision>
  <dcterms:created xsi:type="dcterms:W3CDTF">2018-10-08T11:18:00Z</dcterms:created>
  <dcterms:modified xsi:type="dcterms:W3CDTF">2018-10-08T11:18:00Z</dcterms:modified>
</cp:coreProperties>
</file>